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7CBC" w14:textId="20C3714D" w:rsidR="005135A4" w:rsidRPr="00D02403" w:rsidRDefault="00D02403" w:rsidP="00885CD8">
      <w:pPr>
        <w:spacing w:line="360" w:lineRule="auto"/>
        <w:jc w:val="center"/>
        <w:rPr>
          <w:rFonts w:ascii="方正小标宋简体" w:eastAsia="方正小标宋简体" w:hAnsi="黑体"/>
          <w:bCs/>
          <w:color w:val="000000"/>
          <w:sz w:val="36"/>
          <w:szCs w:val="36"/>
        </w:rPr>
      </w:pPr>
      <w:bookmarkStart w:id="0" w:name="_Hlk136884028"/>
      <w:r w:rsidRPr="00D02403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广东</w:t>
      </w:r>
      <w:r w:rsidR="007A2A2D" w:rsidRPr="00D02403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省</w:t>
      </w:r>
      <w:r w:rsidR="005135A4" w:rsidRPr="00D02403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中国体育彩票排列</w:t>
      </w:r>
      <w:r w:rsidR="005135A4" w:rsidRPr="00D02403">
        <w:rPr>
          <w:rFonts w:ascii="方正小标宋简体" w:eastAsia="方正小标宋简体" w:hAnsi="黑体"/>
          <w:bCs/>
          <w:color w:val="000000"/>
          <w:sz w:val="36"/>
          <w:szCs w:val="36"/>
        </w:rPr>
        <w:t>3</w:t>
      </w:r>
      <w:r w:rsidR="005135A4" w:rsidRPr="00D02403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游戏风险控制方案</w:t>
      </w:r>
      <w:bookmarkEnd w:id="0"/>
    </w:p>
    <w:p w14:paraId="04098CD1" w14:textId="77777777" w:rsidR="00E74186" w:rsidRPr="00D02403" w:rsidRDefault="00E74186" w:rsidP="00885CD8">
      <w:pPr>
        <w:spacing w:line="360" w:lineRule="auto"/>
        <w:jc w:val="center"/>
        <w:rPr>
          <w:rFonts w:ascii="方正小标宋简体" w:eastAsia="方正小标宋简体" w:hAnsi="黑体"/>
          <w:bCs/>
          <w:color w:val="000000"/>
          <w:sz w:val="30"/>
          <w:szCs w:val="30"/>
        </w:rPr>
      </w:pPr>
    </w:p>
    <w:p w14:paraId="1AF75539" w14:textId="04DE661A" w:rsidR="00521D2A" w:rsidRPr="0050690D" w:rsidRDefault="007A2A2D" w:rsidP="0050690D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根据《中国体育彩票排列</w:t>
      </w:r>
      <w:r w:rsidRPr="00D02403">
        <w:rPr>
          <w:rFonts w:ascii="仿宋" w:eastAsia="仿宋" w:hAnsi="仿宋" w:cs="宋体"/>
          <w:color w:val="000000"/>
          <w:kern w:val="0"/>
          <w:sz w:val="30"/>
          <w:szCs w:val="30"/>
        </w:rPr>
        <w:t>3游戏规则》，我省中国体育彩票排列3</w:t>
      </w:r>
      <w:r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游戏</w:t>
      </w:r>
      <w:r w:rsidRPr="00D02403">
        <w:rPr>
          <w:rFonts w:ascii="仿宋" w:eastAsia="仿宋" w:hAnsi="仿宋" w:cs="宋体"/>
          <w:color w:val="000000"/>
          <w:kern w:val="0"/>
          <w:sz w:val="30"/>
          <w:szCs w:val="30"/>
        </w:rPr>
        <w:t>（以下简称排列3）</w:t>
      </w:r>
      <w:r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对所有</w:t>
      </w:r>
      <w:r w:rsidRPr="00D02403">
        <w:rPr>
          <w:rFonts w:ascii="仿宋" w:eastAsia="仿宋" w:hAnsi="仿宋" w:cs="宋体"/>
          <w:color w:val="000000"/>
          <w:kern w:val="0"/>
          <w:sz w:val="30"/>
          <w:szCs w:val="30"/>
        </w:rPr>
        <w:t>投</w:t>
      </w:r>
      <w:bookmarkStart w:id="1" w:name="_GoBack"/>
      <w:bookmarkEnd w:id="1"/>
      <w:r w:rsidRPr="00D02403">
        <w:rPr>
          <w:rFonts w:ascii="仿宋" w:eastAsia="仿宋" w:hAnsi="仿宋" w:cs="宋体"/>
          <w:color w:val="000000"/>
          <w:kern w:val="0"/>
          <w:sz w:val="30"/>
          <w:szCs w:val="30"/>
        </w:rPr>
        <w:t>注号码</w:t>
      </w:r>
      <w:r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的可投注数量实行限量销售，</w:t>
      </w:r>
      <w:r w:rsidR="00AE13FD"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若投注号码受限</w:t>
      </w:r>
      <w:r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，则不能投注。</w:t>
      </w:r>
      <w:r w:rsidR="00FD63E3"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当期最大投注</w:t>
      </w:r>
      <w:proofErr w:type="gramStart"/>
      <w:r w:rsidR="00FD63E3" w:rsidRPr="00D0240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FD63E3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数由动</w:t>
      </w:r>
      <w:r w:rsidR="00C5497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态实时限制注数和固定限制注</w:t>
      </w:r>
      <w:proofErr w:type="gramStart"/>
      <w:r w:rsidR="00C5497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1C486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共同</w:t>
      </w:r>
      <w:proofErr w:type="gramEnd"/>
      <w:r w:rsidR="001C486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决定</w:t>
      </w:r>
      <w:r w:rsidR="00776301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086DA302" w14:textId="4284FF01" w:rsidR="00776301" w:rsidRPr="0050690D" w:rsidRDefault="005135A4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动态实时限制注数</w:t>
      </w:r>
    </w:p>
    <w:p w14:paraId="6FD2AF14" w14:textId="0819BEFE" w:rsidR="005135A4" w:rsidRPr="00F50C89" w:rsidRDefault="007A2A2D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排列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="00776301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由初始投注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proofErr w:type="gramStart"/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奖池贡献</w:t>
      </w:r>
      <w:proofErr w:type="gramEnd"/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以及当前销售额</w:t>
      </w:r>
      <w:r w:rsidR="00FD63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共同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确定。</w:t>
      </w:r>
      <w:r w:rsidR="005135A4" w:rsidRPr="00FB01F1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具体公式是：</w:t>
      </w:r>
    </w:p>
    <w:p w14:paraId="0F5F908B" w14:textId="77777777" w:rsidR="00832FBC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期动态实时限制注数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proofErr w:type="gramStart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期奖池贡献</w:t>
      </w:r>
      <w:proofErr w:type="gramEnd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+</w:t>
      </w:r>
      <w:r w:rsidR="00665C3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期当前销售额×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52%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358CB606" w14:textId="613E9D4C" w:rsidR="00391517" w:rsidRPr="00391517" w:rsidRDefault="005135A4" w:rsidP="0050690D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其中：</w:t>
      </w:r>
      <w:r w:rsidRP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="007A2A2D" w:rsidRPr="00F553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初始投注</w:t>
      </w:r>
      <w:r w:rsidR="00391517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期初始赔付金额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="00832F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7A2A2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初始投注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调节系数取值范围为</w:t>
      </w:r>
      <w:r w:rsidR="004108C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391517">
        <w:rPr>
          <w:rFonts w:ascii="仿宋" w:eastAsia="仿宋" w:hAnsi="仿宋" w:cs="宋体"/>
          <w:color w:val="000000"/>
          <w:kern w:val="0"/>
          <w:sz w:val="30"/>
          <w:szCs w:val="30"/>
        </w:rPr>
        <w:t>.8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="003D413F">
        <w:rPr>
          <w:rFonts w:ascii="仿宋" w:eastAsia="仿宋" w:hAnsi="仿宋" w:cs="宋体"/>
          <w:color w:val="000000"/>
          <w:kern w:val="0"/>
          <w:sz w:val="30"/>
          <w:szCs w:val="30"/>
        </w:rPr>
        <w:t>1.2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]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0177B82E" w14:textId="50114949" w:rsidR="005135A4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期初始赔付金额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×5+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N-2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×4+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×3+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N-4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×2+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N-5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/10</w:t>
      </w:r>
      <w:r w:rsidR="00E84C1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395D0EBE" w14:textId="14AAB1A5" w:rsidR="00E74186" w:rsidRPr="0050690D" w:rsidRDefault="00E74186" w:rsidP="00E7418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aps/>
          <w:color w:val="000000"/>
          <w:kern w:val="0"/>
          <w:sz w:val="30"/>
          <w:szCs w:val="30"/>
        </w:rPr>
      </w:pP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若第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="004C193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销售额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≥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N-2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期销售额，则第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期初始赔付金额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≥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="00E056C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初始赔付金额</w:t>
      </w:r>
      <w:r w:rsidR="00E84C1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29328ECA" w14:textId="170651BE" w:rsidR="005135A4" w:rsidRPr="004C0810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不低于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注，如果上述计算值小于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注，则按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注计算。</w:t>
      </w:r>
    </w:p>
    <w:p w14:paraId="66D1EB8C" w14:textId="702E895B" w:rsidR="00C1035B" w:rsidRDefault="005135A4" w:rsidP="00885CD8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proofErr w:type="gramStart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期奖池贡献</w:t>
      </w:r>
      <w:proofErr w:type="gramEnd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</w:t>
      </w:r>
      <w:proofErr w:type="gramStart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F553A4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proofErr w:type="gramStart"/>
      <w:r w:rsidR="007A2A2D" w:rsidRPr="00F553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奖池贡献</w:t>
      </w:r>
      <w:proofErr w:type="gramEnd"/>
      <w:r w:rsidR="00C1035B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</w:t>
      </w:r>
      <w:r w:rsidR="00C1035B"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N-1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期开奖后奖池金额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="00140E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proofErr w:type="gramStart"/>
      <w:r w:rsidR="00A4636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奖池贡献</w:t>
      </w:r>
      <w:proofErr w:type="gramEnd"/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调节系数取值范围为</w:t>
      </w:r>
      <w:r w:rsidR="004108C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</w:t>
      </w:r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="00C1035B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]</w:t>
      </w:r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59B2C65" w14:textId="49AD1952" w:rsidR="00776301" w:rsidRPr="0050690D" w:rsidRDefault="00776301" w:rsidP="00885CD8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固定</w:t>
      </w:r>
      <w:r w:rsidR="007D40F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投注</w:t>
      </w:r>
      <w:proofErr w:type="gramStart"/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注</w:t>
      </w:r>
      <w:proofErr w:type="gramEnd"/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数</w:t>
      </w:r>
    </w:p>
    <w:p w14:paraId="36AF963D" w14:textId="79695611" w:rsidR="002644D8" w:rsidRDefault="00776301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排列3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同时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设置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单期</w:t>
      </w:r>
      <w:r w:rsidR="001C486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EA465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</w:t>
      </w:r>
      <w:r w:rsidR="006F2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所选投注号码的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动态实时限制注数小于等于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</w:t>
      </w:r>
      <w:proofErr w:type="gramStart"/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时，最大投注</w:t>
      </w:r>
      <w:proofErr w:type="gramStart"/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055A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</w:t>
      </w:r>
      <w:r w:rsidR="00EB50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为准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，当所选投注号码的动态实时限制注数大于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</w:t>
      </w:r>
      <w:proofErr w:type="gramStart"/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</w:t>
      </w:r>
      <w:r w:rsidR="00CC579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</w:t>
      </w:r>
      <w:proofErr w:type="gramStart"/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="00EB50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为准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9021CB4" w14:textId="4F7EDC8E" w:rsidR="007C065B" w:rsidRPr="0050690D" w:rsidRDefault="007C065B" w:rsidP="0050690D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各投注方式折算办法</w:t>
      </w:r>
    </w:p>
    <w:p w14:paraId="79B6AD5B" w14:textId="33C2F372" w:rsidR="005135A4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直选、组选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投注号码消耗投注</w:t>
      </w:r>
      <w:proofErr w:type="gramStart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的折算办法为：当销售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注直选投注时，将消耗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注该直选投注号码的投注</w:t>
      </w:r>
      <w:proofErr w:type="gramStart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proofErr w:type="gramStart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注组选</w:t>
      </w:r>
      <w:proofErr w:type="gramEnd"/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1/3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注对应的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个直选投注号码的投注</w:t>
      </w:r>
      <w:proofErr w:type="gramStart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proofErr w:type="gramStart"/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注组选</w:t>
      </w:r>
      <w:proofErr w:type="gramEnd"/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1/6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注对应的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个直选投注号码的投注</w:t>
      </w:r>
      <w:proofErr w:type="gramStart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</w:t>
      </w:r>
      <w:proofErr w:type="gramEnd"/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2B4530E" w14:textId="77777777" w:rsidR="00AC5393" w:rsidRDefault="00AC5393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748A19CC" w14:textId="5917CE0C" w:rsidR="00D4788E" w:rsidRPr="0006702D" w:rsidRDefault="00AC5393" w:rsidP="0050690D">
      <w:pPr>
        <w:widowControl/>
        <w:shd w:val="clear" w:color="auto" w:fill="FFFFFF"/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注：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调节系数和</w:t>
      </w:r>
      <w:r w:rsidR="00A170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固定投注注数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将依据游戏资金</w:t>
      </w:r>
      <w:r w:rsidR="00A8629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、监管要求等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</w:t>
      </w:r>
      <w:r w:rsidR="001E4B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调整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556A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具体取值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详见官方发布的相关公告。</w:t>
      </w:r>
    </w:p>
    <w:sectPr w:rsidR="00D4788E" w:rsidRPr="0006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B53F" w14:textId="77777777" w:rsidR="00637CAC" w:rsidRDefault="00637CAC" w:rsidP="007C2A6E">
      <w:r>
        <w:separator/>
      </w:r>
    </w:p>
  </w:endnote>
  <w:endnote w:type="continuationSeparator" w:id="0">
    <w:p w14:paraId="7251E839" w14:textId="77777777" w:rsidR="00637CAC" w:rsidRDefault="00637CAC" w:rsidP="007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0677" w14:textId="77777777" w:rsidR="00637CAC" w:rsidRDefault="00637CAC" w:rsidP="007C2A6E">
      <w:r>
        <w:separator/>
      </w:r>
    </w:p>
  </w:footnote>
  <w:footnote w:type="continuationSeparator" w:id="0">
    <w:p w14:paraId="5EE29220" w14:textId="77777777" w:rsidR="00637CAC" w:rsidRDefault="00637CAC" w:rsidP="007C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580"/>
    <w:multiLevelType w:val="hybridMultilevel"/>
    <w:tmpl w:val="45C855F6"/>
    <w:lvl w:ilvl="0" w:tplc="233AD498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ED84A9E"/>
    <w:multiLevelType w:val="hybridMultilevel"/>
    <w:tmpl w:val="0CC099D4"/>
    <w:lvl w:ilvl="0" w:tplc="6F78DD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3556F"/>
    <w:multiLevelType w:val="multilevel"/>
    <w:tmpl w:val="801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2395D"/>
    <w:multiLevelType w:val="hybridMultilevel"/>
    <w:tmpl w:val="45C855F6"/>
    <w:lvl w:ilvl="0" w:tplc="233AD498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D7"/>
    <w:rsid w:val="00040BFC"/>
    <w:rsid w:val="00055A82"/>
    <w:rsid w:val="00061529"/>
    <w:rsid w:val="0006702D"/>
    <w:rsid w:val="000B0CD7"/>
    <w:rsid w:val="000E5492"/>
    <w:rsid w:val="000E7524"/>
    <w:rsid w:val="00140ED5"/>
    <w:rsid w:val="001A45CF"/>
    <w:rsid w:val="001C2FA4"/>
    <w:rsid w:val="001C4868"/>
    <w:rsid w:val="001D33B1"/>
    <w:rsid w:val="001E4B6F"/>
    <w:rsid w:val="0021667F"/>
    <w:rsid w:val="00232745"/>
    <w:rsid w:val="002511EE"/>
    <w:rsid w:val="002644D8"/>
    <w:rsid w:val="00271B69"/>
    <w:rsid w:val="0029026D"/>
    <w:rsid w:val="00293BD8"/>
    <w:rsid w:val="002D3728"/>
    <w:rsid w:val="00300E88"/>
    <w:rsid w:val="00312D35"/>
    <w:rsid w:val="0031618A"/>
    <w:rsid w:val="00330602"/>
    <w:rsid w:val="00391517"/>
    <w:rsid w:val="003D413F"/>
    <w:rsid w:val="004108C1"/>
    <w:rsid w:val="00417B2C"/>
    <w:rsid w:val="0046317E"/>
    <w:rsid w:val="00483E4B"/>
    <w:rsid w:val="00494931"/>
    <w:rsid w:val="004C0810"/>
    <w:rsid w:val="004C193A"/>
    <w:rsid w:val="00504303"/>
    <w:rsid w:val="0050690D"/>
    <w:rsid w:val="005135A4"/>
    <w:rsid w:val="00521D2A"/>
    <w:rsid w:val="00530586"/>
    <w:rsid w:val="00542C63"/>
    <w:rsid w:val="00556A6C"/>
    <w:rsid w:val="006127D2"/>
    <w:rsid w:val="00635902"/>
    <w:rsid w:val="00637CAC"/>
    <w:rsid w:val="006601D1"/>
    <w:rsid w:val="00665C33"/>
    <w:rsid w:val="006A7A39"/>
    <w:rsid w:val="006D4BDB"/>
    <w:rsid w:val="006D7919"/>
    <w:rsid w:val="006F2EB6"/>
    <w:rsid w:val="00771ADD"/>
    <w:rsid w:val="00776301"/>
    <w:rsid w:val="007A2A2D"/>
    <w:rsid w:val="007C065B"/>
    <w:rsid w:val="007C2A6E"/>
    <w:rsid w:val="007D40F4"/>
    <w:rsid w:val="00802C42"/>
    <w:rsid w:val="0081201C"/>
    <w:rsid w:val="0081560D"/>
    <w:rsid w:val="00827995"/>
    <w:rsid w:val="00832FBC"/>
    <w:rsid w:val="00885CD8"/>
    <w:rsid w:val="008B3175"/>
    <w:rsid w:val="008C3B11"/>
    <w:rsid w:val="008E6892"/>
    <w:rsid w:val="008F06A6"/>
    <w:rsid w:val="0090640E"/>
    <w:rsid w:val="00907B88"/>
    <w:rsid w:val="009256A9"/>
    <w:rsid w:val="00967972"/>
    <w:rsid w:val="00975C9B"/>
    <w:rsid w:val="009C20E8"/>
    <w:rsid w:val="009C5234"/>
    <w:rsid w:val="00A170BC"/>
    <w:rsid w:val="00A2048E"/>
    <w:rsid w:val="00A300EE"/>
    <w:rsid w:val="00A373AC"/>
    <w:rsid w:val="00A40753"/>
    <w:rsid w:val="00A46363"/>
    <w:rsid w:val="00A8629D"/>
    <w:rsid w:val="00A91247"/>
    <w:rsid w:val="00AB69D9"/>
    <w:rsid w:val="00AC5393"/>
    <w:rsid w:val="00AD17D1"/>
    <w:rsid w:val="00AD3340"/>
    <w:rsid w:val="00AE13FD"/>
    <w:rsid w:val="00B258F4"/>
    <w:rsid w:val="00B97302"/>
    <w:rsid w:val="00BE5D9D"/>
    <w:rsid w:val="00C1035B"/>
    <w:rsid w:val="00C35310"/>
    <w:rsid w:val="00C52F80"/>
    <w:rsid w:val="00C54978"/>
    <w:rsid w:val="00CC579D"/>
    <w:rsid w:val="00CD372A"/>
    <w:rsid w:val="00CF3A2A"/>
    <w:rsid w:val="00D02403"/>
    <w:rsid w:val="00D0535C"/>
    <w:rsid w:val="00D4170B"/>
    <w:rsid w:val="00D453E5"/>
    <w:rsid w:val="00D777FF"/>
    <w:rsid w:val="00D81ED5"/>
    <w:rsid w:val="00DA122E"/>
    <w:rsid w:val="00DA1293"/>
    <w:rsid w:val="00E056C2"/>
    <w:rsid w:val="00E06013"/>
    <w:rsid w:val="00E63799"/>
    <w:rsid w:val="00E74186"/>
    <w:rsid w:val="00E84C1C"/>
    <w:rsid w:val="00EA465D"/>
    <w:rsid w:val="00EB5055"/>
    <w:rsid w:val="00F11E2C"/>
    <w:rsid w:val="00F50C89"/>
    <w:rsid w:val="00F553A4"/>
    <w:rsid w:val="00F76932"/>
    <w:rsid w:val="00F86F01"/>
    <w:rsid w:val="00FB01F1"/>
    <w:rsid w:val="00FD63E3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30DB"/>
  <w15:chartTrackingRefBased/>
  <w15:docId w15:val="{2D486704-7A4B-417A-BA42-868AAE2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6E"/>
    <w:rPr>
      <w:sz w:val="18"/>
      <w:szCs w:val="18"/>
    </w:rPr>
  </w:style>
  <w:style w:type="paragraph" w:styleId="a7">
    <w:name w:val="List Paragraph"/>
    <w:basedOn w:val="a"/>
    <w:uiPriority w:val="34"/>
    <w:qFormat/>
    <w:rsid w:val="0039151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50C8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50C8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50C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0C8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50C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0C8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50C89"/>
    <w:rPr>
      <w:sz w:val="18"/>
      <w:szCs w:val="18"/>
    </w:rPr>
  </w:style>
  <w:style w:type="character" w:styleId="af">
    <w:name w:val="Placeholder Text"/>
    <w:basedOn w:val="a0"/>
    <w:uiPriority w:val="99"/>
    <w:semiHidden/>
    <w:rsid w:val="00665C33"/>
    <w:rPr>
      <w:color w:val="808080"/>
    </w:rPr>
  </w:style>
  <w:style w:type="paragraph" w:styleId="af0">
    <w:name w:val="Revision"/>
    <w:hidden/>
    <w:uiPriority w:val="99"/>
    <w:semiHidden/>
    <w:rsid w:val="00D8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827F-0B5F-4249-BAC0-8275A5C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supeng</dc:creator>
  <cp:keywords/>
  <dc:description/>
  <cp:lastModifiedBy>谭悦康</cp:lastModifiedBy>
  <cp:revision>2</cp:revision>
  <dcterms:created xsi:type="dcterms:W3CDTF">2025-05-27T03:11:00Z</dcterms:created>
  <dcterms:modified xsi:type="dcterms:W3CDTF">2025-05-27T03:11:00Z</dcterms:modified>
</cp:coreProperties>
</file>