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sz w:val="24"/>
        </w:rPr>
      </w:pPr>
      <w:bookmarkStart w:id="0" w:name="_Toc211243316"/>
      <w:bookmarkStart w:id="1" w:name="_Toc16909"/>
      <w:bookmarkStart w:id="2" w:name="_Toc236803111"/>
      <w:bookmarkStart w:id="3" w:name="_Toc464641634"/>
      <w:bookmarkStart w:id="4" w:name="_Toc464641487"/>
      <w:r>
        <w:rPr>
          <w:rFonts w:hint="eastAsia" w:ascii="宋体" w:hAnsi="宋体" w:cs="宋体"/>
          <w:b/>
          <w:sz w:val="24"/>
        </w:rPr>
        <w:t>附件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.</w:t>
      </w:r>
      <w:bookmarkEnd w:id="0"/>
      <w:r>
        <w:rPr>
          <w:rFonts w:hint="eastAsia" w:ascii="宋体" w:hAnsi="宋体" w:cs="宋体"/>
          <w:b/>
          <w:sz w:val="24"/>
        </w:rPr>
        <w:t xml:space="preserve"> </w:t>
      </w:r>
      <w:bookmarkEnd w:id="1"/>
      <w:bookmarkEnd w:id="2"/>
      <w:bookmarkEnd w:id="3"/>
      <w:bookmarkEnd w:id="4"/>
    </w:p>
    <w:p>
      <w:pPr>
        <w:jc w:val="center"/>
        <w:rPr>
          <w:rFonts w:hint="eastAsia" w:ascii="宋体" w:hAnsi="宋体"/>
          <w:b/>
          <w:bCs/>
          <w:kern w:val="0"/>
          <w:sz w:val="24"/>
        </w:rPr>
      </w:pPr>
      <w:bookmarkStart w:id="7" w:name="_GoBack"/>
      <w:bookmarkStart w:id="5" w:name="_Toc236803115"/>
      <w:bookmarkStart w:id="6" w:name="_Toc211243321"/>
      <w:r>
        <w:rPr>
          <w:rFonts w:hint="eastAsia" w:ascii="宋体" w:hAnsi="宋体"/>
          <w:b/>
          <w:bCs/>
          <w:kern w:val="0"/>
          <w:sz w:val="24"/>
        </w:rPr>
        <w:t xml:space="preserve"> 报价一览表</w:t>
      </w:r>
    </w:p>
    <w:bookmarkEnd w:id="7"/>
    <w:p>
      <w:pPr>
        <w:jc w:val="center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color w:val="FF0000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年广东省体育彩票中心废旧资产处置服务</w:t>
      </w:r>
      <w:r>
        <w:rPr>
          <w:rFonts w:hint="eastAsia" w:ascii="宋体" w:hAnsi="宋体"/>
          <w:sz w:val="24"/>
          <w:lang w:eastAsia="zh-CN"/>
        </w:rPr>
        <w:t>项目</w:t>
      </w:r>
    </w:p>
    <w:tbl>
      <w:tblPr>
        <w:tblStyle w:val="2"/>
        <w:tblpPr w:leftFromText="180" w:rightFromText="180" w:vertAnchor="text" w:horzAnchor="margin" w:tblpXSpec="center" w:tblpY="265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47"/>
        <w:gridCol w:w="4170"/>
        <w:gridCol w:w="660"/>
        <w:gridCol w:w="795"/>
        <w:gridCol w:w="1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规格参数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yellow"/>
                <w:lang w:eastAsia="zh-CN"/>
              </w:rPr>
              <w:t>回收单价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北单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高腾CP86增强型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POD-CB08/915GMLE工业主板；Intel 1.86G CPU；1G DDR RAM；16G CF（需要销毁）；250W电源；12.1’LCD显示器；OCR-2000-CP86读票机；STAR热敏打印机；60键专用键盘；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1074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北单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英特达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TPT-IU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TPT-IU 4720 ALL IN ONE 工业级主板；Celeron 2.0G CPU；1G DDR 硬盘；SATA500G硬盘（需销毁处理）；250W电源；800×600显示器；（5线）触控；A4读票机；STAR热敏打印机；后备式UPS TG1000，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699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传统型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英特达TPT-IU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P4－4720 ALL IN ONE 工业级主板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Celeron 2.0G CPU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1G DDR RAM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1G DOM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（需销毁处理）；</w:t>
            </w:r>
            <w:r>
              <w:rPr>
                <w:rFonts w:hint="eastAsia" w:ascii="宋体" w:hAnsi="宋体"/>
                <w:color w:val="auto"/>
                <w:szCs w:val="21"/>
              </w:rPr>
              <w:t>250W电源；12.1’TFT LCD显示器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A6IIIP 读票机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STAR热敏打印机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60键专用键盘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后备式UPS，600W，1000VA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传统型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乐得瑞LA600A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ECS-PIM8M工业主板；Pentium-M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1.6</w:t>
            </w:r>
            <w:r>
              <w:rPr>
                <w:rFonts w:hint="eastAsia" w:ascii="宋体" w:hAnsi="宋体"/>
                <w:color w:val="auto"/>
                <w:szCs w:val="21"/>
              </w:rPr>
              <w:t>G CPU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1G DDR RAM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1G DOM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（需销毁处理）；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Cs w:val="21"/>
              </w:rPr>
              <w:t>0W电源；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10.4</w:t>
            </w:r>
            <w:r>
              <w:rPr>
                <w:rFonts w:hint="eastAsia" w:ascii="宋体" w:hAnsi="宋体"/>
                <w:color w:val="auto"/>
                <w:szCs w:val="21"/>
              </w:rPr>
              <w:t>’TFT LCD显示器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读票机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热敏打印机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60键专用键盘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后备式UPS，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00W，1000VA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传统型高腾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CP86-08</w:t>
            </w:r>
          </w:p>
        </w:tc>
        <w:tc>
          <w:tcPr>
            <w:tcW w:w="41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POD-CB08/GWGT-1711LDNA工业主板；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Celeron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/>
                <w:color w:val="auto"/>
                <w:szCs w:val="21"/>
              </w:rPr>
              <w:t>G CPU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1G DDR RAM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G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CF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（需销毁处理）；</w:t>
            </w:r>
            <w:r>
              <w:rPr>
                <w:rFonts w:hint="eastAsia" w:ascii="宋体" w:hAnsi="宋体"/>
                <w:color w:val="auto"/>
                <w:szCs w:val="21"/>
              </w:rPr>
              <w:t>250W电源；12.1’TFT LCD显示器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OCR-2000-CP86</w:t>
            </w:r>
            <w:r>
              <w:rPr>
                <w:rFonts w:hint="eastAsia" w:ascii="宋体" w:hAnsi="宋体"/>
                <w:color w:val="auto"/>
                <w:szCs w:val="21"/>
              </w:rPr>
              <w:t>读票机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STAR热敏打印机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60键专用键盘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auto"/>
                <w:szCs w:val="21"/>
              </w:rPr>
              <w:t>后备式UPS，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00W，1000VA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8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废旧资产回收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0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本格式不得擅自更改。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投标人名称（加盖公章）：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投标人法定代表人或授权代表签字：</w:t>
      </w:r>
      <w:r>
        <w:rPr>
          <w:rFonts w:ascii="宋体" w:hAnsi="宋体"/>
          <w:sz w:val="24"/>
        </w:rPr>
        <w:t xml:space="preserve"> _____________</w:t>
      </w:r>
    </w:p>
    <w:p>
      <w:pPr>
        <w:spacing w:line="360" w:lineRule="auto"/>
        <w:rPr>
          <w:rFonts w:hint="eastAsia" w:ascii="宋体" w:hAnsi="宋体"/>
          <w:b/>
          <w:sz w:val="24"/>
          <w:szCs w:val="21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  <w:bookmarkEnd w:id="5"/>
      <w:bookmarkEnd w:id="6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587E"/>
    <w:rsid w:val="6F9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2021-09-17T07:31:00Z</dcterms:created>
  <dc:creator>我的文档</dc:creator>
  <cp:lastModifiedBy>我的文档</cp:lastModifiedBy>
  <dcterms:modified xsi:type="dcterms:W3CDTF">2021-09-17T07:32:05Z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99D1BD00F1CC454B96CFA3D1A83C2818</vt:lpwstr>
  </property>
</Properties>
</file>