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D5" w:rsidRPr="00927226" w:rsidRDefault="00514CE5" w:rsidP="00B56364">
      <w:pPr>
        <w:pStyle w:val="1"/>
        <w:jc w:val="center"/>
        <w:rPr>
          <w:rFonts w:ascii="Times New Roman" w:eastAsia="仿宋" w:hAnsi="仿宋" w:cs="Times New Roman"/>
        </w:rPr>
      </w:pPr>
      <w:bookmarkStart w:id="0" w:name="_Toc472374768"/>
      <w:bookmarkStart w:id="1" w:name="_GoBack"/>
      <w:r w:rsidRPr="00927226">
        <w:rPr>
          <w:rFonts w:ascii="Times New Roman" w:eastAsia="仿宋" w:hAnsi="仿宋" w:cs="Times New Roman" w:hint="eastAsia"/>
        </w:rPr>
        <w:t>广东省</w:t>
      </w:r>
      <w:r w:rsidR="00832FD5" w:rsidRPr="00927226">
        <w:rPr>
          <w:rFonts w:ascii="Times New Roman" w:eastAsia="仿宋" w:hAnsi="仿宋" w:cs="Times New Roman"/>
        </w:rPr>
        <w:t>体育彩票管理中心简介</w:t>
      </w:r>
      <w:bookmarkEnd w:id="0"/>
    </w:p>
    <w:bookmarkEnd w:id="1"/>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广东省体育彩票中心是经广东省机构编制委员会批准成立的自收自支的正处级公益三类事业单位，行政上隶属于广东省体育局，业务上接受国家体育总局体育彩票管理中心指导和广东省财政厅的监管，主要负责中国体育彩票在广东省内的销售运营工作。</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 xml:space="preserve"> 全省21个地市及佛山顺德区均设立体育彩票中心，负责本区域体育彩票销售工作。省市中心行政上分级管理，业务上垂直指导，全省目前共有11000多个销售网点。</w:t>
      </w:r>
    </w:p>
    <w:p w:rsidR="00927226" w:rsidRPr="00927226" w:rsidRDefault="0026609C" w:rsidP="00927226">
      <w:pPr>
        <w:spacing w:line="360" w:lineRule="auto"/>
        <w:ind w:firstLineChars="177" w:firstLine="566"/>
        <w:rPr>
          <w:rFonts w:ascii="仿宋" w:eastAsia="仿宋" w:hAnsi="仿宋" w:hint="eastAsia"/>
          <w:sz w:val="32"/>
          <w:szCs w:val="32"/>
        </w:rPr>
      </w:pPr>
      <w:r w:rsidRPr="00927226">
        <w:rPr>
          <w:rFonts w:ascii="仿宋" w:eastAsia="仿宋" w:hAnsi="仿宋" w:hint="eastAsia"/>
          <w:sz w:val="32"/>
          <w:szCs w:val="32"/>
        </w:rPr>
        <w:t xml:space="preserve"> 省中心内设综合部、电脑型游戏管理部、即开型游戏管理部、市场管理与监察部、公共关系部、技术部、财务部等七个部门。</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目前，我省在售的体育彩票游戏有全国联网发行的竞猜型彩票（包括竞彩、传统足彩、北京单场足彩）、即开票、超级大乐透、七星彩、排列3、排列5等彩种，以及地方游戏广东11选5、快中彩。</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自1994年电脑体育彩票发行以来，广东体育彩票工作取得了长足发展，截至2016年12月，全省累计销售体育彩票1180.29亿元，占全国累计总销量9.57%，居全国第二，筹集公益金309.16亿元，代扣代缴中奖者个人偶然所得税25.66亿元，年提供直接就业岗位3万多个。2016年，我省</w:t>
      </w:r>
      <w:r w:rsidRPr="00927226">
        <w:rPr>
          <w:rFonts w:ascii="仿宋" w:eastAsia="仿宋" w:hAnsi="仿宋" w:hint="eastAsia"/>
          <w:sz w:val="32"/>
          <w:szCs w:val="32"/>
        </w:rPr>
        <w:lastRenderedPageBreak/>
        <w:t>紧紧围绕“调结构、稳增长、惠民生”的发展定位,在销售网点建设、产品市场培育、创新发展方式、提升服务质量、加强人才培养、彰显公益责任等各项工作上取得显著成效，销售总量、市场份额、销售规模、公益金筹集等多项关键发展指标达到历史最高水平，年销量185亿元再创历史新高，排名自2004年以来再次位居全国第一，销量同比增幅21.38%，高于全国8.29个百分点；市场份额提升至46.69%，较上年增长4.05个百分点；体彩专营网点突破1.1万个，创网点规模历史新高；筹集公益金45.79亿元，较上年增长9.1亿元，代扣代缴个人偶然所得税2.37亿元，为</w:t>
      </w:r>
      <w:proofErr w:type="gramStart"/>
      <w:r w:rsidRPr="00927226">
        <w:rPr>
          <w:rFonts w:ascii="仿宋" w:eastAsia="仿宋" w:hAnsi="仿宋" w:hint="eastAsia"/>
          <w:sz w:val="32"/>
          <w:szCs w:val="32"/>
        </w:rPr>
        <w:t>国家公益</w:t>
      </w:r>
      <w:proofErr w:type="gramEnd"/>
      <w:r w:rsidRPr="00927226">
        <w:rPr>
          <w:rFonts w:ascii="仿宋" w:eastAsia="仿宋" w:hAnsi="仿宋" w:hint="eastAsia"/>
          <w:sz w:val="32"/>
          <w:szCs w:val="32"/>
        </w:rPr>
        <w:t>及我省体育事业发展做出了应有贡献，实现了“十三五”发展开门红。</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体育彩票公益金为</w:t>
      </w:r>
      <w:proofErr w:type="gramStart"/>
      <w:r w:rsidRPr="00927226">
        <w:rPr>
          <w:rFonts w:ascii="仿宋" w:eastAsia="仿宋" w:hAnsi="仿宋" w:hint="eastAsia"/>
          <w:sz w:val="32"/>
          <w:szCs w:val="32"/>
        </w:rPr>
        <w:t>国家公益</w:t>
      </w:r>
      <w:proofErr w:type="gramEnd"/>
      <w:r w:rsidRPr="00927226">
        <w:rPr>
          <w:rFonts w:ascii="仿宋" w:eastAsia="仿宋" w:hAnsi="仿宋" w:hint="eastAsia"/>
          <w:sz w:val="32"/>
          <w:szCs w:val="32"/>
        </w:rPr>
        <w:t>及广东体育事业发展做出了积极贡献。国家级体育彩票公益金广泛用于教育、文化、养老、医疗、赈灾、扶贫等各项社会事业，省级体育彩票公益金是我省“全民健身计划”和“奥运争光计划”资金来源的重要组成部分，在体育场地设施建设、群体活动组织开展等方面发挥了重要作用，为体育强省和健康广东建设</w:t>
      </w:r>
      <w:proofErr w:type="gramStart"/>
      <w:r w:rsidRPr="00927226">
        <w:rPr>
          <w:rFonts w:ascii="仿宋" w:eastAsia="仿宋" w:hAnsi="仿宋" w:hint="eastAsia"/>
          <w:sz w:val="32"/>
          <w:szCs w:val="32"/>
        </w:rPr>
        <w:t>作出</w:t>
      </w:r>
      <w:proofErr w:type="gramEnd"/>
      <w:r w:rsidRPr="00927226">
        <w:rPr>
          <w:rFonts w:ascii="仿宋" w:eastAsia="仿宋" w:hAnsi="仿宋" w:hint="eastAsia"/>
          <w:sz w:val="32"/>
          <w:szCs w:val="32"/>
        </w:rPr>
        <w:t>了积极贡献。鉴于我省体育彩票工作近年来取得的优异成绩，我中心先后获评广州亚运会先进集体、广东省体育局“先进基层党组织”、广东省系统和行业“窗口之星”先进单位、“全国体育系统先进集体”。</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lastRenderedPageBreak/>
        <w:t>着眼未来，我中心将继续坚持“来之于民，用之于民”的发行宗旨，发扬“责任、诚信、团结、创新”的体彩精神，坚持“稳中求进”发展总基调，牢记发展使命，扎实强</w:t>
      </w:r>
      <w:proofErr w:type="gramStart"/>
      <w:r w:rsidRPr="00927226">
        <w:rPr>
          <w:rFonts w:ascii="仿宋" w:eastAsia="仿宋" w:hAnsi="仿宋" w:hint="eastAsia"/>
          <w:sz w:val="32"/>
          <w:szCs w:val="32"/>
        </w:rPr>
        <w:t>基垒台</w:t>
      </w:r>
      <w:proofErr w:type="gramEnd"/>
      <w:r w:rsidRPr="00927226">
        <w:rPr>
          <w:rFonts w:ascii="仿宋" w:eastAsia="仿宋" w:hAnsi="仿宋" w:hint="eastAsia"/>
          <w:sz w:val="32"/>
          <w:szCs w:val="32"/>
        </w:rPr>
        <w:t>，以新理念引领新发展，以新目标带动新实践，以新面貌展现新实力，努力推动我省体育彩票再上新台阶。</w:t>
      </w:r>
    </w:p>
    <w:p w:rsidR="0026609C" w:rsidRPr="00927226" w:rsidRDefault="0026609C" w:rsidP="00927226">
      <w:pPr>
        <w:spacing w:line="360" w:lineRule="auto"/>
        <w:ind w:firstLineChars="177" w:firstLine="566"/>
        <w:rPr>
          <w:rFonts w:ascii="仿宋" w:eastAsia="仿宋" w:hAnsi="仿宋"/>
          <w:sz w:val="32"/>
          <w:szCs w:val="32"/>
        </w:rPr>
      </w:pPr>
    </w:p>
    <w:p w:rsidR="0026609C" w:rsidRPr="00927226" w:rsidRDefault="0026609C" w:rsidP="00927226">
      <w:pPr>
        <w:spacing w:line="360" w:lineRule="auto"/>
        <w:ind w:firstLineChars="177" w:firstLine="566"/>
        <w:rPr>
          <w:rFonts w:ascii="仿宋" w:eastAsia="仿宋" w:hAnsi="仿宋"/>
          <w:sz w:val="32"/>
          <w:szCs w:val="32"/>
        </w:rPr>
      </w:pP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中心地址：广东省广州市水荫路2号恒</w:t>
      </w:r>
      <w:proofErr w:type="gramStart"/>
      <w:r w:rsidRPr="00927226">
        <w:rPr>
          <w:rFonts w:ascii="仿宋" w:eastAsia="仿宋" w:hAnsi="仿宋" w:hint="eastAsia"/>
          <w:sz w:val="32"/>
          <w:szCs w:val="32"/>
        </w:rPr>
        <w:t>鑫</w:t>
      </w:r>
      <w:proofErr w:type="gramEnd"/>
      <w:r w:rsidRPr="00927226">
        <w:rPr>
          <w:rFonts w:ascii="仿宋" w:eastAsia="仿宋" w:hAnsi="仿宋" w:hint="eastAsia"/>
          <w:sz w:val="32"/>
          <w:szCs w:val="32"/>
        </w:rPr>
        <w:t>大厦西座16楼</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电话：（020）95086</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传真：（020）37602422</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网址：http://www.gdlottery.cn/</w:t>
      </w:r>
    </w:p>
    <w:p w:rsidR="0026609C" w:rsidRPr="00927226" w:rsidRDefault="0026609C" w:rsidP="00927226">
      <w:pPr>
        <w:spacing w:line="360" w:lineRule="auto"/>
        <w:ind w:firstLineChars="177" w:firstLine="566"/>
        <w:rPr>
          <w:rFonts w:ascii="仿宋" w:eastAsia="仿宋" w:hAnsi="仿宋"/>
          <w:sz w:val="32"/>
          <w:szCs w:val="32"/>
        </w:rPr>
      </w:pPr>
      <w:r w:rsidRPr="00927226">
        <w:rPr>
          <w:rFonts w:ascii="仿宋" w:eastAsia="仿宋" w:hAnsi="仿宋" w:hint="eastAsia"/>
          <w:sz w:val="32"/>
          <w:szCs w:val="32"/>
        </w:rPr>
        <w:t>邮政编码：510075</w:t>
      </w:r>
    </w:p>
    <w:p w:rsidR="0026609C" w:rsidRPr="00927226" w:rsidRDefault="0026609C" w:rsidP="00927226">
      <w:pPr>
        <w:spacing w:line="360" w:lineRule="auto"/>
        <w:ind w:firstLineChars="177" w:firstLine="566"/>
        <w:rPr>
          <w:sz w:val="32"/>
          <w:szCs w:val="32"/>
        </w:rPr>
      </w:pPr>
    </w:p>
    <w:p w:rsidR="00514CE5" w:rsidRPr="00927226" w:rsidRDefault="00514CE5" w:rsidP="00927226">
      <w:pPr>
        <w:spacing w:line="360" w:lineRule="auto"/>
        <w:ind w:firstLineChars="177" w:firstLine="566"/>
        <w:rPr>
          <w:sz w:val="32"/>
          <w:szCs w:val="32"/>
        </w:rPr>
      </w:pPr>
    </w:p>
    <w:p w:rsidR="00514CE5" w:rsidRPr="00927226" w:rsidRDefault="00514CE5" w:rsidP="00514CE5">
      <w:pPr>
        <w:spacing w:line="360" w:lineRule="auto"/>
        <w:rPr>
          <w:sz w:val="32"/>
          <w:szCs w:val="32"/>
        </w:rPr>
      </w:pPr>
    </w:p>
    <w:p w:rsidR="00514CE5" w:rsidRPr="00927226" w:rsidRDefault="00514CE5" w:rsidP="00514CE5">
      <w:pPr>
        <w:spacing w:line="360" w:lineRule="auto"/>
        <w:rPr>
          <w:sz w:val="32"/>
          <w:szCs w:val="32"/>
        </w:rPr>
      </w:pPr>
    </w:p>
    <w:p w:rsidR="00514CE5" w:rsidRPr="00927226" w:rsidRDefault="00514CE5" w:rsidP="00514CE5">
      <w:pPr>
        <w:spacing w:line="360" w:lineRule="auto"/>
        <w:rPr>
          <w:sz w:val="32"/>
          <w:szCs w:val="32"/>
        </w:rPr>
      </w:pPr>
    </w:p>
    <w:p w:rsidR="00514CE5" w:rsidRPr="00927226" w:rsidRDefault="00514CE5" w:rsidP="00514CE5">
      <w:pPr>
        <w:spacing w:line="360" w:lineRule="auto"/>
        <w:rPr>
          <w:sz w:val="32"/>
          <w:szCs w:val="32"/>
        </w:rPr>
      </w:pPr>
    </w:p>
    <w:sectPr w:rsidR="00514CE5" w:rsidRPr="00927226" w:rsidSect="004016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3C" w:rsidRDefault="001A623C" w:rsidP="008A1674">
      <w:r>
        <w:separator/>
      </w:r>
    </w:p>
  </w:endnote>
  <w:endnote w:type="continuationSeparator" w:id="0">
    <w:p w:rsidR="001A623C" w:rsidRDefault="001A623C" w:rsidP="008A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3C" w:rsidRDefault="001A623C" w:rsidP="008A1674">
      <w:r>
        <w:separator/>
      </w:r>
    </w:p>
  </w:footnote>
  <w:footnote w:type="continuationSeparator" w:id="0">
    <w:p w:rsidR="001A623C" w:rsidRDefault="001A623C" w:rsidP="008A1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21C60"/>
    <w:multiLevelType w:val="multilevel"/>
    <w:tmpl w:val="72921C6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FD5"/>
    <w:rsid w:val="00027A54"/>
    <w:rsid w:val="000A7312"/>
    <w:rsid w:val="001A623C"/>
    <w:rsid w:val="0026609C"/>
    <w:rsid w:val="00365B03"/>
    <w:rsid w:val="003D7678"/>
    <w:rsid w:val="003F1924"/>
    <w:rsid w:val="00401660"/>
    <w:rsid w:val="004174A5"/>
    <w:rsid w:val="004E497A"/>
    <w:rsid w:val="004E5BA5"/>
    <w:rsid w:val="00514CE5"/>
    <w:rsid w:val="00574BF6"/>
    <w:rsid w:val="005B04B4"/>
    <w:rsid w:val="005B16D4"/>
    <w:rsid w:val="005E0A3B"/>
    <w:rsid w:val="005E191C"/>
    <w:rsid w:val="00640C48"/>
    <w:rsid w:val="006508B4"/>
    <w:rsid w:val="00660423"/>
    <w:rsid w:val="006E3A6D"/>
    <w:rsid w:val="00832FD5"/>
    <w:rsid w:val="008A1674"/>
    <w:rsid w:val="00900905"/>
    <w:rsid w:val="00925B97"/>
    <w:rsid w:val="00927226"/>
    <w:rsid w:val="00935F0B"/>
    <w:rsid w:val="0094243A"/>
    <w:rsid w:val="009F7D7A"/>
    <w:rsid w:val="00A13F91"/>
    <w:rsid w:val="00A37142"/>
    <w:rsid w:val="00A41A21"/>
    <w:rsid w:val="00A51CA6"/>
    <w:rsid w:val="00B56364"/>
    <w:rsid w:val="00B65C1E"/>
    <w:rsid w:val="00C3495F"/>
    <w:rsid w:val="00C47D81"/>
    <w:rsid w:val="00C54186"/>
    <w:rsid w:val="00C729D9"/>
    <w:rsid w:val="00CF113F"/>
    <w:rsid w:val="00D07887"/>
    <w:rsid w:val="00D80CFE"/>
    <w:rsid w:val="00D8302D"/>
    <w:rsid w:val="00E273E3"/>
    <w:rsid w:val="00E6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60"/>
    <w:pPr>
      <w:widowControl w:val="0"/>
      <w:jc w:val="both"/>
    </w:pPr>
  </w:style>
  <w:style w:type="paragraph" w:styleId="1">
    <w:name w:val="heading 1"/>
    <w:basedOn w:val="a"/>
    <w:next w:val="a"/>
    <w:link w:val="1Char"/>
    <w:uiPriority w:val="9"/>
    <w:qFormat/>
    <w:rsid w:val="00D8302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32F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32FD5"/>
    <w:rPr>
      <w:rFonts w:asciiTheme="majorHAnsi" w:eastAsiaTheme="majorEastAsia" w:hAnsiTheme="majorHAnsi" w:cstheme="majorBidi"/>
      <w:b/>
      <w:bCs/>
      <w:sz w:val="32"/>
      <w:szCs w:val="32"/>
    </w:rPr>
  </w:style>
  <w:style w:type="paragraph" w:customStyle="1" w:styleId="10">
    <w:name w:val="列出段落1"/>
    <w:basedOn w:val="a"/>
    <w:uiPriority w:val="34"/>
    <w:qFormat/>
    <w:rsid w:val="00832FD5"/>
    <w:pPr>
      <w:ind w:firstLineChars="200" w:firstLine="420"/>
    </w:pPr>
  </w:style>
  <w:style w:type="paragraph" w:styleId="a3">
    <w:name w:val="header"/>
    <w:basedOn w:val="a"/>
    <w:link w:val="Char"/>
    <w:uiPriority w:val="99"/>
    <w:unhideWhenUsed/>
    <w:rsid w:val="008A1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1674"/>
    <w:rPr>
      <w:sz w:val="18"/>
      <w:szCs w:val="18"/>
    </w:rPr>
  </w:style>
  <w:style w:type="paragraph" w:styleId="a4">
    <w:name w:val="footer"/>
    <w:basedOn w:val="a"/>
    <w:link w:val="Char0"/>
    <w:uiPriority w:val="99"/>
    <w:unhideWhenUsed/>
    <w:rsid w:val="008A1674"/>
    <w:pPr>
      <w:tabs>
        <w:tab w:val="center" w:pos="4153"/>
        <w:tab w:val="right" w:pos="8306"/>
      </w:tabs>
      <w:snapToGrid w:val="0"/>
      <w:jc w:val="left"/>
    </w:pPr>
    <w:rPr>
      <w:sz w:val="18"/>
      <w:szCs w:val="18"/>
    </w:rPr>
  </w:style>
  <w:style w:type="character" w:customStyle="1" w:styleId="Char0">
    <w:name w:val="页脚 Char"/>
    <w:basedOn w:val="a0"/>
    <w:link w:val="a4"/>
    <w:uiPriority w:val="99"/>
    <w:rsid w:val="008A1674"/>
    <w:rPr>
      <w:sz w:val="18"/>
      <w:szCs w:val="18"/>
    </w:rPr>
  </w:style>
  <w:style w:type="character" w:styleId="a5">
    <w:name w:val="Hyperlink"/>
    <w:uiPriority w:val="99"/>
    <w:rsid w:val="00E273E3"/>
    <w:rPr>
      <w:color w:val="0000FF"/>
      <w:u w:val="single"/>
    </w:rPr>
  </w:style>
  <w:style w:type="character" w:customStyle="1" w:styleId="1Char">
    <w:name w:val="标题 1 Char"/>
    <w:basedOn w:val="a0"/>
    <w:link w:val="1"/>
    <w:uiPriority w:val="9"/>
    <w:rsid w:val="00D8302D"/>
    <w:rPr>
      <w:b/>
      <w:bCs/>
      <w:kern w:val="44"/>
      <w:sz w:val="44"/>
      <w:szCs w:val="44"/>
    </w:rPr>
  </w:style>
  <w:style w:type="paragraph" w:styleId="a6">
    <w:name w:val="Document Map"/>
    <w:basedOn w:val="a"/>
    <w:link w:val="Char1"/>
    <w:uiPriority w:val="99"/>
    <w:semiHidden/>
    <w:unhideWhenUsed/>
    <w:rsid w:val="00640C48"/>
    <w:rPr>
      <w:rFonts w:ascii="宋体" w:eastAsia="宋体"/>
      <w:sz w:val="18"/>
      <w:szCs w:val="18"/>
    </w:rPr>
  </w:style>
  <w:style w:type="character" w:customStyle="1" w:styleId="Char1">
    <w:name w:val="文档结构图 Char"/>
    <w:basedOn w:val="a0"/>
    <w:link w:val="a6"/>
    <w:uiPriority w:val="99"/>
    <w:semiHidden/>
    <w:rsid w:val="00640C48"/>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32F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32FD5"/>
    <w:rPr>
      <w:rFonts w:asciiTheme="majorHAnsi" w:eastAsiaTheme="majorEastAsia" w:hAnsiTheme="majorHAnsi" w:cstheme="majorBidi"/>
      <w:b/>
      <w:bCs/>
      <w:sz w:val="32"/>
      <w:szCs w:val="32"/>
    </w:rPr>
  </w:style>
  <w:style w:type="paragraph" w:customStyle="1" w:styleId="10">
    <w:name w:val="列出段落1"/>
    <w:basedOn w:val="a"/>
    <w:uiPriority w:val="34"/>
    <w:qFormat/>
    <w:rsid w:val="00832F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张德创</cp:lastModifiedBy>
  <cp:revision>25</cp:revision>
  <dcterms:created xsi:type="dcterms:W3CDTF">2017-05-19T07:22:00Z</dcterms:created>
  <dcterms:modified xsi:type="dcterms:W3CDTF">2018-05-04T09:56:00Z</dcterms:modified>
</cp:coreProperties>
</file>